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E" w:rsidRDefault="00F8019E" w:rsidP="00F8019E">
      <w:pPr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ผลงานทางวิชาการ</w:t>
      </w:r>
      <w:r w:rsidRPr="0019445A">
        <w:rPr>
          <w:rFonts w:ascii="TH Niramit AS" w:hAnsi="TH Niramit AS" w:cs="TH Niramit AS"/>
          <w:b/>
          <w:bCs/>
          <w:sz w:val="30"/>
          <w:szCs w:val="30"/>
          <w:cs/>
        </w:rPr>
        <w:t>ของอาจารย์ประจำ</w:t>
      </w:r>
      <w:r w:rsidR="006A56AA">
        <w:rPr>
          <w:rFonts w:ascii="TH Niramit AS" w:hAnsi="TH Niramit AS" w:cs="TH Niramit AS" w:hint="cs"/>
          <w:b/>
          <w:bCs/>
          <w:sz w:val="30"/>
          <w:szCs w:val="30"/>
          <w:cs/>
        </w:rPr>
        <w:t>หลั</w:t>
      </w:r>
      <w:bookmarkStart w:id="0" w:name="_GoBack"/>
      <w:bookmarkEnd w:id="0"/>
      <w:r w:rsidR="006A56AA">
        <w:rPr>
          <w:rFonts w:ascii="TH Niramit AS" w:hAnsi="TH Niramit AS" w:cs="TH Niramit AS" w:hint="cs"/>
          <w:b/>
          <w:bCs/>
          <w:sz w:val="30"/>
          <w:szCs w:val="30"/>
          <w:cs/>
        </w:rPr>
        <w:t>กสูตร</w:t>
      </w:r>
      <w:r w:rsidRPr="0019445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F8019E" w:rsidRPr="00F8019E" w:rsidRDefault="00F8019E" w:rsidP="00F8019E">
      <w:pPr>
        <w:spacing w:after="0" w:line="240" w:lineRule="auto"/>
        <w:rPr>
          <w:rFonts w:ascii="TH Niramit AS" w:hAnsi="TH Niramit AS" w:cs="TH Niramit AS"/>
          <w:b/>
          <w:bCs/>
          <w:color w:val="000000"/>
          <w:sz w:val="16"/>
          <w:szCs w:val="16"/>
        </w:rPr>
      </w:pPr>
    </w:p>
    <w:p w:rsidR="00F8019E" w:rsidRPr="00625519" w:rsidRDefault="00F8019E" w:rsidP="00F8019E">
      <w:pPr>
        <w:spacing w:after="0" w:line="240" w:lineRule="auto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</w:rPr>
        <w:t>อาจารย์สมชาย  วงศ์สุริยศักดิ์</w:t>
      </w:r>
    </w:p>
    <w:p w:rsidR="00F8019E" w:rsidRPr="00625519" w:rsidRDefault="00F8019E" w:rsidP="00F8019E">
      <w:pPr>
        <w:spacing w:after="0" w:line="240" w:lineRule="auto"/>
        <w:jc w:val="both"/>
        <w:rPr>
          <w:rFonts w:ascii="TH Niramit AS" w:hAnsi="TH Niramit AS" w:cs="TH Niramit AS"/>
          <w:b/>
          <w:bCs/>
          <w:strike/>
          <w:color w:val="FF0000"/>
          <w:sz w:val="30"/>
          <w:szCs w:val="30"/>
          <w:rtl/>
          <w:cs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</w:rPr>
        <w:t>การตีพิมพ์ผลงานทางวิชาการนานาชาติ</w:t>
      </w:r>
    </w:p>
    <w:p w:rsidR="00323E0E" w:rsidRDefault="00F8019E" w:rsidP="00323E0E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lang w:val="de-DE"/>
        </w:rPr>
        <w:t>1</w:t>
      </w:r>
      <w:r w:rsidRPr="00625519">
        <w:rPr>
          <w:rFonts w:ascii="TH Niramit AS" w:hAnsi="TH Niramit AS" w:cs="TH Niramit AS"/>
          <w:sz w:val="30"/>
          <w:szCs w:val="30"/>
          <w:lang w:val="de-DE"/>
        </w:rPr>
        <w:t>.</w:t>
      </w:r>
      <w:r w:rsidRPr="00625519">
        <w:rPr>
          <w:rFonts w:ascii="TH Niramit AS" w:hAnsi="TH Niramit AS" w:cs="TH Niramit AS"/>
          <w:sz w:val="30"/>
          <w:szCs w:val="30"/>
        </w:rPr>
        <w:t xml:space="preserve"> </w:t>
      </w:r>
      <w:proofErr w:type="gramStart"/>
      <w:r w:rsidRPr="00625519">
        <w:rPr>
          <w:rFonts w:ascii="TH Niramit AS" w:hAnsi="TH Niramit AS" w:cs="TH Niramit AS"/>
          <w:sz w:val="30"/>
          <w:szCs w:val="30"/>
        </w:rPr>
        <w:t xml:space="preserve">Jantanasakulwong, K., Leksawasdi, N., Seesuriyachan, P., </w:t>
      </w:r>
      <w:r w:rsidRPr="00625519">
        <w:rPr>
          <w:rFonts w:ascii="TH Niramit AS" w:hAnsi="TH Niramit AS" w:cs="TH Niramit AS"/>
          <w:b/>
          <w:bCs/>
          <w:sz w:val="30"/>
          <w:szCs w:val="30"/>
        </w:rPr>
        <w:t>Wongsuriyasak, S.,</w:t>
      </w:r>
      <w:r w:rsidRPr="00625519">
        <w:rPr>
          <w:rFonts w:ascii="TH Niramit AS" w:hAnsi="TH Niramit AS" w:cs="TH Niramit AS"/>
          <w:sz w:val="30"/>
          <w:szCs w:val="30"/>
        </w:rPr>
        <w:t xml:space="preserve"> Techapun, C.,</w:t>
      </w:r>
      <w:proofErr w:type="gramEnd"/>
      <w:r w:rsidRPr="00625519">
        <w:rPr>
          <w:rFonts w:ascii="TH Niramit AS" w:hAnsi="TH Niramit AS" w:cs="TH Niramit AS"/>
          <w:sz w:val="30"/>
          <w:szCs w:val="30"/>
        </w:rPr>
        <w:t xml:space="preserve"> </w:t>
      </w:r>
    </w:p>
    <w:p w:rsidR="00F8019E" w:rsidRPr="00625519" w:rsidRDefault="00F8019E" w:rsidP="00323E0E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0"/>
          <w:szCs w:val="30"/>
        </w:rPr>
      </w:pPr>
      <w:proofErr w:type="gramStart"/>
      <w:r w:rsidRPr="00625519">
        <w:rPr>
          <w:rFonts w:ascii="TH Niramit AS" w:hAnsi="TH Niramit AS" w:cs="TH Niramit AS"/>
          <w:sz w:val="30"/>
          <w:szCs w:val="30"/>
        </w:rPr>
        <w:t>Tougizawa, T.</w:t>
      </w:r>
      <w:r w:rsidR="00323E0E"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>“Reactive blending of thermoplastic starch, epoxidized natural rubber and chitosan” European Polymer Journal, 2016, 84, 292–299.</w:t>
      </w:r>
      <w:proofErr w:type="gramEnd"/>
    </w:p>
    <w:p w:rsidR="00323E0E" w:rsidRDefault="00F8019E" w:rsidP="00323E0E">
      <w:pPr>
        <w:spacing w:after="0" w:line="240" w:lineRule="auto"/>
        <w:ind w:right="-87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2</w:t>
      </w:r>
      <w:r w:rsidRPr="00625519">
        <w:rPr>
          <w:rFonts w:ascii="TH Niramit AS" w:hAnsi="TH Niramit AS" w:cs="TH Niramit AS"/>
          <w:sz w:val="30"/>
          <w:szCs w:val="30"/>
        </w:rPr>
        <w:t xml:space="preserve">. Jantanasakulwong, K., Leksawasdi, N., Seesuriyachan, P., </w:t>
      </w:r>
      <w:r w:rsidRPr="00625519">
        <w:rPr>
          <w:rFonts w:ascii="TH Niramit AS" w:hAnsi="TH Niramit AS" w:cs="TH Niramit AS"/>
          <w:b/>
          <w:bCs/>
          <w:sz w:val="30"/>
          <w:szCs w:val="30"/>
        </w:rPr>
        <w:t>Wongsuriyasak, S.,</w:t>
      </w:r>
      <w:r w:rsidRPr="00625519">
        <w:rPr>
          <w:rFonts w:ascii="TH Niramit AS" w:hAnsi="TH Niramit AS" w:cs="TH Niramit AS"/>
          <w:sz w:val="30"/>
          <w:szCs w:val="30"/>
        </w:rPr>
        <w:t xml:space="preserve"> Techapun, C., </w:t>
      </w:r>
    </w:p>
    <w:p w:rsidR="00F8019E" w:rsidRDefault="00F8019E" w:rsidP="00323E0E">
      <w:pPr>
        <w:spacing w:after="0" w:line="240" w:lineRule="auto"/>
        <w:ind w:left="720" w:right="-87"/>
        <w:jc w:val="thaiDistribute"/>
        <w:rPr>
          <w:rFonts w:ascii="TH Niramit AS" w:hAnsi="TH Niramit AS" w:cs="TH Niramit AS"/>
          <w:sz w:val="30"/>
          <w:szCs w:val="30"/>
        </w:rPr>
      </w:pPr>
      <w:proofErr w:type="gramStart"/>
      <w:r w:rsidRPr="00625519">
        <w:rPr>
          <w:rFonts w:ascii="TH Niramit AS" w:hAnsi="TH Niramit AS" w:cs="TH Niramit AS"/>
          <w:sz w:val="30"/>
          <w:szCs w:val="30"/>
        </w:rPr>
        <w:t>Tougizawa, T.</w:t>
      </w:r>
      <w:r w:rsidR="00323E0E"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>“Reactive blending of thermoplastic starch and polyethylene-graft-maleic anhydride with chitosan as compatibilizer” Carbohydrate Polymers, 2016, 153, 89–95.</w:t>
      </w:r>
      <w:proofErr w:type="gramEnd"/>
    </w:p>
    <w:p w:rsidR="00323E0E" w:rsidRDefault="00F8019E" w:rsidP="00323E0E">
      <w:pPr>
        <w:pStyle w:val="Default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3</w:t>
      </w:r>
      <w:r w:rsidRPr="00625519">
        <w:rPr>
          <w:rFonts w:ascii="TH Niramit AS" w:hAnsi="TH Niramit AS" w:cs="TH Niramit AS"/>
          <w:sz w:val="30"/>
          <w:szCs w:val="30"/>
        </w:rPr>
        <w:t xml:space="preserve">. </w:t>
      </w:r>
      <w:r w:rsidRPr="00625519">
        <w:rPr>
          <w:rFonts w:ascii="TH Niramit AS" w:hAnsi="TH Niramit AS" w:cs="TH Niramit AS"/>
          <w:b/>
          <w:bCs/>
          <w:sz w:val="30"/>
          <w:szCs w:val="30"/>
        </w:rPr>
        <w:t>Wongsuriyasak, S.,</w:t>
      </w:r>
      <w:r w:rsidRPr="00625519">
        <w:rPr>
          <w:rFonts w:ascii="TH Niramit AS" w:hAnsi="TH Niramit AS" w:cs="TH Niramit AS"/>
          <w:sz w:val="30"/>
          <w:szCs w:val="30"/>
        </w:rPr>
        <w:t xml:space="preserve"> Srichandr, P. “Comparison Study of Mango Packaging  Materials” International  </w:t>
      </w:r>
    </w:p>
    <w:p w:rsidR="00F8019E" w:rsidRPr="00625519" w:rsidRDefault="00F8019E" w:rsidP="00323E0E">
      <w:pPr>
        <w:pStyle w:val="Default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625519">
        <w:rPr>
          <w:rFonts w:ascii="TH Niramit AS" w:hAnsi="TH Niramit AS" w:cs="TH Niramit AS"/>
          <w:sz w:val="30"/>
          <w:szCs w:val="30"/>
        </w:rPr>
        <w:t>Journal</w:t>
      </w:r>
      <w:r w:rsidR="00323E0E"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>Advanced Science Letters, 2013, 19, 2943</w:t>
      </w:r>
      <w:r w:rsidRPr="00625519">
        <w:rPr>
          <w:rFonts w:ascii="TH Niramit AS" w:hAnsi="TH Niramit AS" w:cs="TH Niramit AS"/>
          <w:sz w:val="30"/>
          <w:szCs w:val="30"/>
          <w:lang w:eastAsia="ja-JP"/>
        </w:rPr>
        <w:t>–</w:t>
      </w:r>
      <w:r w:rsidRPr="00625519">
        <w:rPr>
          <w:rFonts w:ascii="TH Niramit AS" w:hAnsi="TH Niramit AS" w:cs="TH Niramit AS"/>
          <w:sz w:val="30"/>
          <w:szCs w:val="30"/>
        </w:rPr>
        <w:t xml:space="preserve">2946. </w:t>
      </w:r>
    </w:p>
    <w:p w:rsidR="00F8019E" w:rsidRPr="00F273D0" w:rsidRDefault="00F8019E" w:rsidP="00F8019E">
      <w:pPr>
        <w:spacing w:after="40"/>
        <w:ind w:left="720" w:right="-87"/>
        <w:jc w:val="thaiDistribute"/>
        <w:rPr>
          <w:rFonts w:ascii="TH Niramit AS" w:hAnsi="TH Niramit AS" w:cs="TH Niramit AS"/>
          <w:sz w:val="16"/>
          <w:szCs w:val="16"/>
          <w:lang w:val="de-DE"/>
        </w:rPr>
      </w:pPr>
    </w:p>
    <w:sectPr w:rsidR="00F8019E" w:rsidRPr="00F273D0" w:rsidSect="00F273D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F3F"/>
    <w:multiLevelType w:val="hybridMultilevel"/>
    <w:tmpl w:val="EC0E97F0"/>
    <w:lvl w:ilvl="0" w:tplc="51E2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462AF"/>
    <w:multiLevelType w:val="hybridMultilevel"/>
    <w:tmpl w:val="4636DCF8"/>
    <w:lvl w:ilvl="0" w:tplc="A52E5E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4"/>
    <w:rsid w:val="000D4004"/>
    <w:rsid w:val="00290953"/>
    <w:rsid w:val="002B1D33"/>
    <w:rsid w:val="00323E0E"/>
    <w:rsid w:val="004C41D1"/>
    <w:rsid w:val="004D45EF"/>
    <w:rsid w:val="00673D65"/>
    <w:rsid w:val="006A56AA"/>
    <w:rsid w:val="00A9745A"/>
    <w:rsid w:val="00C1081A"/>
    <w:rsid w:val="00C73679"/>
    <w:rsid w:val="00DC6C48"/>
    <w:rsid w:val="00F273D0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sdaluk-PC</dc:creator>
  <cp:lastModifiedBy>sdaluk-PC</cp:lastModifiedBy>
  <cp:revision>4</cp:revision>
  <dcterms:created xsi:type="dcterms:W3CDTF">2017-07-28T08:10:00Z</dcterms:created>
  <dcterms:modified xsi:type="dcterms:W3CDTF">2017-07-28T08:13:00Z</dcterms:modified>
</cp:coreProperties>
</file>